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 xml:space="preserve">                      FINANCIJSKI IZVJEŠTAJ Hup Pčelinjak, 2021 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ind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S početkom godine na dan 1.siječnja 2021. stanje vlastite imovine bilo 534.058 kuna, da bi na kraju godine s danom 31.12. 2021. iznosilo 79.646 kuna.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PRIHODI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ind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 xml:space="preserve">Prihodi u izvještajnom razdoblju (2021. godina) iznosili  su 79.646 kuna. Od toga prihodi od članarina i članskih doprinosa iznose 4.100 kuna, dok prihodi od donacija iznose 75.545 kuna. </w:t>
      </w:r>
    </w:p>
    <w:p>
      <w:pPr>
        <w:ind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 xml:space="preserve">Ukupni prihodi u prethodnom razdoblju (2020. godina) iznosili su 534.058 kuna. 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ind w:left="2160" w:leftChars="0"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Dioba prihoda</w:t>
      </w:r>
    </w:p>
    <w:p>
      <w:pPr>
        <w:ind w:left="2160" w:leftChars="0" w:firstLine="720" w:firstLineChars="0"/>
        <w:rPr>
          <w:rFonts w:hint="default" w:ascii="Arial" w:hAnsi="Arial" w:cs="Arial"/>
          <w:sz w:val="24"/>
          <w:szCs w:val="24"/>
          <w:lang w:val="hr-HR"/>
        </w:rPr>
      </w:pP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 xml:space="preserve"> Prihodi od donacija: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-donacije iz proračuna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45.000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 xml:space="preserve">-donacije trgovačkih duštava i ostalih pravnih osoba 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28.945 kn</w:t>
      </w:r>
    </w:p>
    <w:p>
      <w:pPr>
        <w:pBdr>
          <w:bottom w:val="single" w:color="auto" w:sz="4" w:space="0"/>
        </w:pBd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-donacije građana i kućanstva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+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1.600 kn</w:t>
      </w:r>
    </w:p>
    <w:p>
      <w:pPr>
        <w:ind w:left="720" w:leftChars="0"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=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75.545 kn</w:t>
      </w:r>
    </w:p>
    <w:p>
      <w:pPr>
        <w:ind w:left="720" w:leftChars="0"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</w:p>
    <w:p>
      <w:pPr>
        <w:pBdr>
          <w:bottom w:val="single" w:color="auto" w:sz="4" w:space="0"/>
        </w:pBd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Članarine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+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 xml:space="preserve">  4.100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 xml:space="preserve"> 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UKUPNI PRIHODI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=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79.646 kuna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ind w:left="2160" w:leftChars="0"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RASHODI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ind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highlight w:val="none"/>
          <w:lang w:val="hr-HR"/>
        </w:rPr>
        <w:t xml:space="preserve">Ukupni rashodi u izvještajnom razdoblju (2021. godina) iznose 378.486 kuna, dok su </w:t>
      </w:r>
      <w:r>
        <w:rPr>
          <w:rFonts w:hint="default" w:ascii="Arial" w:hAnsi="Arial" w:cs="Arial"/>
          <w:sz w:val="24"/>
          <w:szCs w:val="24"/>
          <w:lang w:val="hr-HR"/>
        </w:rPr>
        <w:t>rashodi u prethodnom razdoblju (2020. godina) iznosili 173.628 kuna.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Dioba rashoda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Materijalni rashodi: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-naknade članovima predstavničkih tijela, izvršna tijela, i sl.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 xml:space="preserve">       400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-naknade volonterima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 xml:space="preserve">  13.930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-naknade ostalim osobama izvan radnog odnosa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 xml:space="preserve">  12.531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-rashodi za usluge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 xml:space="preserve">  40.351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-rashodi za materijal i energiju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290.827 kn</w:t>
      </w:r>
    </w:p>
    <w:p>
      <w:pPr>
        <w:pBdr>
          <w:bottom w:val="single" w:color="auto" w:sz="4" w:space="0"/>
        </w:pBd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-ostali nespomenuti materijalni rashodi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+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 xml:space="preserve">  10.796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=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368.835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Rashodi amortizacije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+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 xml:space="preserve">    8.533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</w:p>
    <w:p>
      <w:pPr>
        <w:pBdr>
          <w:bottom w:val="single" w:color="auto" w:sz="4" w:space="0"/>
        </w:pBd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Financijski rashodi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+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 xml:space="preserve">    1.118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UKUPNO RASHODI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=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378.486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ind w:left="720" w:leftChars="0"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FINANCIJSKO STANJE BILANCE (</w:t>
      </w:r>
      <w:r>
        <w:rPr>
          <w:rFonts w:hint="default" w:ascii="Arial" w:hAnsi="Arial" w:cs="Arial"/>
          <w:i/>
          <w:iCs/>
          <w:sz w:val="24"/>
          <w:szCs w:val="24"/>
          <w:lang w:val="hr-HR"/>
        </w:rPr>
        <w:t>imovina i obveze</w:t>
      </w:r>
      <w:r>
        <w:rPr>
          <w:rFonts w:hint="default" w:ascii="Arial" w:hAnsi="Arial" w:cs="Arial"/>
          <w:sz w:val="24"/>
          <w:szCs w:val="24"/>
          <w:lang w:val="hr-HR"/>
        </w:rPr>
        <w:t>)</w:t>
      </w:r>
    </w:p>
    <w:p>
      <w:pPr>
        <w:ind w:left="1440" w:leftChars="0"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 xml:space="preserve">          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31.12.2021.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ind w:left="2880" w:leftChars="0"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IMOVINA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Nefinancijska imovina</w:t>
      </w:r>
    </w:p>
    <w:p>
      <w:pPr>
        <w:numPr>
          <w:ilvl w:val="0"/>
          <w:numId w:val="0"/>
        </w:numPr>
        <w:rPr>
          <w:rFonts w:hint="default" w:ascii="Arial" w:hAnsi="Arial" w:cs="Arial"/>
          <w:sz w:val="24"/>
          <w:szCs w:val="24"/>
          <w:lang w:val="hr-HR"/>
        </w:rPr>
      </w:pP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Proizvedena dugotrajna imovina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-postrojenje i oprema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 xml:space="preserve">  8.884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-prijevozna sredstva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65.286 kn</w:t>
      </w:r>
    </w:p>
    <w:p>
      <w:pPr>
        <w:pBdr>
          <w:bottom w:val="single" w:color="auto" w:sz="4" w:space="0"/>
        </w:pBd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-ispravak vrijednosti proizvedene dugotrajne imovine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+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 xml:space="preserve">  8.533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Ukupno NEFINANCIJSKA IMOVINA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=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65.637 kn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numPr>
          <w:ilvl w:val="0"/>
          <w:numId w:val="1"/>
        </w:numPr>
        <w:ind w:left="425" w:leftChars="0" w:hanging="425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Financijska imovina</w:t>
      </w:r>
    </w:p>
    <w:p>
      <w:pPr>
        <w:numPr>
          <w:ilvl w:val="0"/>
          <w:numId w:val="0"/>
        </w:numPr>
        <w:rPr>
          <w:rFonts w:hint="default" w:ascii="Arial" w:hAnsi="Arial" w:cs="Arial"/>
          <w:sz w:val="24"/>
          <w:szCs w:val="24"/>
          <w:lang w:val="hr-HR"/>
        </w:rPr>
      </w:pPr>
    </w:p>
    <w:p>
      <w:pPr>
        <w:numPr>
          <w:ilvl w:val="0"/>
          <w:numId w:val="0"/>
        </w:num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Novac u blagajni i banci (poslovni račun)</w:t>
      </w:r>
    </w:p>
    <w:p>
      <w:pPr>
        <w:numPr>
          <w:ilvl w:val="0"/>
          <w:numId w:val="0"/>
        </w:num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-novac u blagajni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 xml:space="preserve">  2.401 kn</w:t>
      </w:r>
    </w:p>
    <w:p>
      <w:pPr>
        <w:numPr>
          <w:ilvl w:val="0"/>
          <w:numId w:val="0"/>
        </w:numPr>
        <w:pBdr>
          <w:bottom w:val="single" w:color="auto" w:sz="4" w:space="0"/>
        </w:pBd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-novac u banci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+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34.756 kn</w:t>
      </w:r>
    </w:p>
    <w:p>
      <w:pPr>
        <w:numPr>
          <w:ilvl w:val="0"/>
          <w:numId w:val="0"/>
        </w:numPr>
        <w:rPr>
          <w:rFonts w:hint="default" w:ascii="Arial" w:hAnsi="Arial" w:cs="Arial"/>
          <w:sz w:val="24"/>
          <w:szCs w:val="24"/>
          <w:lang w:val="hr-HR"/>
        </w:rPr>
      </w:pPr>
    </w:p>
    <w:p>
      <w:pPr>
        <w:numPr>
          <w:ilvl w:val="0"/>
          <w:numId w:val="0"/>
        </w:num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Ukupno FINANCIJSKA IMOVINA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=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37.157 kn</w:t>
      </w:r>
    </w:p>
    <w:p>
      <w:pPr>
        <w:numPr>
          <w:ilvl w:val="0"/>
          <w:numId w:val="0"/>
        </w:numPr>
        <w:rPr>
          <w:rFonts w:hint="default" w:ascii="Arial" w:hAnsi="Arial" w:cs="Arial"/>
          <w:sz w:val="24"/>
          <w:szCs w:val="24"/>
          <w:lang w:val="hr-HR"/>
        </w:rPr>
      </w:pPr>
    </w:p>
    <w:p>
      <w:pPr>
        <w:numPr>
          <w:ilvl w:val="0"/>
          <w:numId w:val="0"/>
        </w:num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Ukupna vrijednost IMOVINE (financijske i nefinancijske) iznosi 102.794 kune</w:t>
      </w:r>
    </w:p>
    <w:p>
      <w:pPr>
        <w:numPr>
          <w:ilvl w:val="0"/>
          <w:numId w:val="0"/>
        </w:numPr>
        <w:rPr>
          <w:rFonts w:hint="default" w:ascii="Arial" w:hAnsi="Arial" w:cs="Arial"/>
          <w:sz w:val="24"/>
          <w:szCs w:val="24"/>
          <w:lang w:val="hr-HR"/>
        </w:rPr>
      </w:pPr>
    </w:p>
    <w:p>
      <w:pPr>
        <w:numPr>
          <w:ilvl w:val="0"/>
          <w:numId w:val="0"/>
        </w:numPr>
        <w:ind w:left="2160" w:leftChars="0"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OBVEZE I VLASTITI IZVORI</w:t>
      </w:r>
    </w:p>
    <w:p>
      <w:pPr>
        <w:numPr>
          <w:ilvl w:val="0"/>
          <w:numId w:val="0"/>
        </w:numPr>
        <w:rPr>
          <w:rFonts w:hint="default" w:ascii="Arial" w:hAnsi="Arial" w:cs="Arial"/>
          <w:sz w:val="24"/>
          <w:szCs w:val="24"/>
          <w:lang w:val="hr-HR"/>
        </w:rPr>
      </w:pPr>
    </w:p>
    <w:p>
      <w:pPr>
        <w:numPr>
          <w:ilvl w:val="0"/>
          <w:numId w:val="2"/>
        </w:numPr>
        <w:tabs>
          <w:tab w:val="clear" w:pos="425"/>
        </w:tabs>
        <w:ind w:left="425" w:leftChars="0" w:hanging="425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Obveze za rashode</w:t>
      </w:r>
    </w:p>
    <w:p>
      <w:pPr>
        <w:numPr>
          <w:ilvl w:val="0"/>
          <w:numId w:val="0"/>
        </w:num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-materijalni rashodi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15.511 kn</w:t>
      </w:r>
    </w:p>
    <w:p>
      <w:pPr>
        <w:numPr>
          <w:ilvl w:val="0"/>
          <w:numId w:val="0"/>
        </w:numPr>
        <w:rPr>
          <w:rFonts w:hint="default" w:ascii="Arial" w:hAnsi="Arial" w:cs="Arial"/>
          <w:sz w:val="24"/>
          <w:szCs w:val="24"/>
          <w:lang w:val="hr-HR"/>
        </w:rPr>
      </w:pPr>
    </w:p>
    <w:p>
      <w:pPr>
        <w:numPr>
          <w:ilvl w:val="0"/>
          <w:numId w:val="2"/>
        </w:numPr>
        <w:ind w:left="425" w:leftChars="0" w:hanging="425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Vlastiti izvori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(31.12.2021.)</w:t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ab/>
      </w:r>
      <w:r>
        <w:rPr>
          <w:rFonts w:hint="default" w:ascii="Arial" w:hAnsi="Arial" w:cs="Arial"/>
          <w:sz w:val="24"/>
          <w:szCs w:val="24"/>
          <w:lang w:val="hr-HR"/>
        </w:rPr>
        <w:t>87.283 kn</w:t>
      </w:r>
    </w:p>
    <w:p>
      <w:pPr>
        <w:numPr>
          <w:ilvl w:val="0"/>
          <w:numId w:val="0"/>
        </w:numPr>
        <w:ind w:leftChars="0"/>
        <w:rPr>
          <w:rFonts w:hint="default" w:ascii="Arial" w:hAnsi="Arial" w:cs="Arial"/>
          <w:sz w:val="24"/>
          <w:szCs w:val="24"/>
          <w:lang w:val="hr-HR"/>
        </w:rPr>
      </w:pP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Ukupna vrijednost VLASTITIH IZVORA proizlazi iz ukupne vrijednosti IMOVINE umanjene za vrijednost OBVEZA.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ZAKLJUČAK: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ind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 xml:space="preserve">Udruga Hup Pčelinjak u izvještajnom razdoblju zaključno sa datumom 31.12.2021. ostvarila je višak prihoda u iznosu od 87.283 kuna, što znači da se taj iznos prenosi u naredno razdoblje.  </w:t>
      </w:r>
    </w:p>
    <w:p>
      <w:pPr>
        <w:ind w:firstLine="720" w:firstLineChars="0"/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b/>
          <w:bCs/>
          <w:sz w:val="24"/>
          <w:szCs w:val="24"/>
          <w:lang w:val="hr-HR"/>
        </w:rPr>
        <w:t>Imovina</w:t>
      </w:r>
      <w:r>
        <w:rPr>
          <w:rFonts w:hint="default" w:ascii="Arial" w:hAnsi="Arial" w:cs="Arial"/>
          <w:sz w:val="24"/>
          <w:szCs w:val="24"/>
          <w:lang w:val="hr-HR"/>
        </w:rPr>
        <w:t xml:space="preserve"> udruge sastoji se od </w:t>
      </w:r>
      <w:r>
        <w:rPr>
          <w:rFonts w:hint="default" w:ascii="Arial" w:hAnsi="Arial" w:cs="Arial"/>
          <w:i/>
          <w:iCs/>
          <w:sz w:val="24"/>
          <w:szCs w:val="24"/>
          <w:u w:val="single"/>
          <w:lang w:val="hr-HR"/>
        </w:rPr>
        <w:t>financijske</w:t>
      </w:r>
      <w:r>
        <w:rPr>
          <w:rFonts w:hint="default" w:ascii="Arial" w:hAnsi="Arial" w:cs="Arial"/>
          <w:i/>
          <w:iCs/>
          <w:sz w:val="24"/>
          <w:szCs w:val="24"/>
          <w:lang w:val="hr-HR"/>
        </w:rPr>
        <w:t xml:space="preserve"> imovine</w:t>
      </w:r>
      <w:r>
        <w:rPr>
          <w:rFonts w:hint="default" w:ascii="Arial" w:hAnsi="Arial" w:cs="Arial"/>
          <w:sz w:val="24"/>
          <w:szCs w:val="24"/>
          <w:lang w:val="hr-HR"/>
        </w:rPr>
        <w:t xml:space="preserve"> koju čine novac poslovnog računa i glavne blagajne, te </w:t>
      </w:r>
      <w:r>
        <w:rPr>
          <w:rFonts w:hint="default" w:ascii="Arial" w:hAnsi="Arial" w:cs="Arial"/>
          <w:i/>
          <w:iCs/>
          <w:sz w:val="24"/>
          <w:szCs w:val="24"/>
          <w:u w:val="single"/>
          <w:lang w:val="hr-HR"/>
        </w:rPr>
        <w:t>nefinancijske (dugotrajne)</w:t>
      </w:r>
      <w:r>
        <w:rPr>
          <w:rFonts w:hint="default" w:ascii="Arial" w:hAnsi="Arial" w:cs="Arial"/>
          <w:i/>
          <w:iCs/>
          <w:sz w:val="24"/>
          <w:szCs w:val="24"/>
          <w:lang w:val="hr-HR"/>
        </w:rPr>
        <w:t xml:space="preserve"> imovine</w:t>
      </w:r>
      <w:r>
        <w:rPr>
          <w:rFonts w:hint="default" w:ascii="Arial" w:hAnsi="Arial" w:cs="Arial"/>
          <w:sz w:val="24"/>
          <w:szCs w:val="24"/>
          <w:lang w:val="hr-HR"/>
        </w:rPr>
        <w:t xml:space="preserve"> koju sačinjavaju prijevozno sredstvo (kamion autokošara marke Nissan trade B-kategorija, registracijskih oznaka ZG-6268-ID) te oprema pčelarske službe HPS 112 (</w:t>
      </w:r>
      <w:r>
        <w:rPr>
          <w:rFonts w:hint="default" w:ascii="Arial" w:hAnsi="Arial" w:cs="Arial"/>
          <w:i/>
          <w:iCs/>
          <w:sz w:val="24"/>
          <w:szCs w:val="24"/>
          <w:lang w:val="hr-HR"/>
        </w:rPr>
        <w:t>Hrvatska pčelarska služba 112</w:t>
      </w:r>
      <w:r>
        <w:rPr>
          <w:rFonts w:hint="default" w:ascii="Arial" w:hAnsi="Arial" w:cs="Arial"/>
          <w:sz w:val="24"/>
          <w:szCs w:val="24"/>
          <w:lang w:val="hr-HR"/>
        </w:rPr>
        <w:t xml:space="preserve">). 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Izvještaj podnio: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>Luka Ivanov - Kostanjevečki   - tajnik Hup Pčelinjak</w:t>
      </w:r>
    </w:p>
    <w:p>
      <w:pPr>
        <w:rPr>
          <w:rFonts w:hint="default" w:ascii="Arial" w:hAnsi="Arial" w:cs="Arial"/>
          <w:sz w:val="24"/>
          <w:szCs w:val="24"/>
          <w:lang w:val="hr-HR"/>
        </w:rPr>
      </w:pPr>
      <w:bookmarkStart w:id="0" w:name="_GoBack"/>
      <w:bookmarkEnd w:id="0"/>
    </w:p>
    <w:p>
      <w:pPr>
        <w:rPr>
          <w:rFonts w:hint="default" w:ascii="Arial" w:hAnsi="Arial" w:cs="Arial"/>
          <w:sz w:val="24"/>
          <w:szCs w:val="24"/>
          <w:lang w:val="hr-HR"/>
        </w:rPr>
      </w:pPr>
      <w:r>
        <w:rPr>
          <w:rFonts w:hint="default" w:ascii="Arial" w:hAnsi="Arial" w:cs="Arial"/>
          <w:sz w:val="24"/>
          <w:szCs w:val="24"/>
          <w:lang w:val="hr-HR"/>
        </w:rPr>
        <w:t xml:space="preserve">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6DEA1F"/>
    <w:multiLevelType w:val="singleLevel"/>
    <w:tmpl w:val="816DEA1F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A3850531"/>
    <w:multiLevelType w:val="singleLevel"/>
    <w:tmpl w:val="A3850531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013242"/>
    <w:rsid w:val="171775C2"/>
    <w:rsid w:val="1A682F79"/>
    <w:rsid w:val="296975E0"/>
    <w:rsid w:val="2A61087A"/>
    <w:rsid w:val="384A6BCD"/>
    <w:rsid w:val="583D54F6"/>
    <w:rsid w:val="58ED57DA"/>
    <w:rsid w:val="60013242"/>
    <w:rsid w:val="68BD3B96"/>
    <w:rsid w:val="75E0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95</TotalTime>
  <ScaleCrop>false</ScaleCrop>
  <LinksUpToDate>false</LinksUpToDate>
  <CharactersWithSpaces>0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2022-02-17T20:28:00Z</dcterms:created>
  <dc:creator>user</dc:creator>
  <cp:lastModifiedBy>WPS_1612289907</cp:lastModifiedBy>
  <dcterms:modified xsi:type="dcterms:W3CDTF">2022-02-19T15:39:33Z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2057-11.2.0.10463</vt:lpwstr>
  </property>
  <property fmtid="{D5CDD505-2E9C-101B-9397-08002B2CF9AE}" pid="3" name="ICV">
    <vt:lpwstr>A75E867BD794423685DF8ACB0B4D369C</vt:lpwstr>
  </property>
</Properties>
</file>